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Style w:val="Heading1"/>
        <w:spacing w:after="320" w:before="320" w:line="273.6" w:lineRule="auto"/>
        <w:jc w:val="center"/>
        <w:rPr/>
      </w:pPr>
      <w:bookmarkStart w:colFirst="0" w:colLast="0" w:name="_tbilhpwkdr9k" w:id="0"/>
      <w:bookmarkEnd w:id="0"/>
      <w:r w:rsidDel="00000000" w:rsidR="00000000" w:rsidRPr="00000000">
        <w:rPr>
          <w:rtl w:val="0"/>
        </w:rPr>
        <w:t xml:space="preserve">LEGISLATIVE COUNCIL RECORD OF VOTES</w:t>
      </w:r>
    </w:p>
    <w:p w:rsidR="00000000" w:rsidDel="00000000" w:rsidP="00000000" w:rsidRDefault="00000000" w:rsidRPr="00000000" w14:paraId="00000005">
      <w:pPr>
        <w:pStyle w:val="Subtitle"/>
        <w:spacing w:after="200" w:line="273.6" w:lineRule="auto"/>
        <w:jc w:val="center"/>
        <w:rPr>
          <w:color w:val="000000"/>
          <w:sz w:val="32"/>
          <w:szCs w:val="32"/>
        </w:rPr>
      </w:pPr>
      <w:bookmarkStart w:colFirst="0" w:colLast="0" w:name="_d89tud87c4gg" w:id="1"/>
      <w:bookmarkEnd w:id="1"/>
      <w:r w:rsidDel="00000000" w:rsidR="00000000" w:rsidRPr="00000000">
        <w:rPr>
          <w:color w:val="000000"/>
          <w:sz w:val="32"/>
          <w:szCs w:val="32"/>
          <w:rtl w:val="0"/>
        </w:rPr>
        <w:t xml:space="preserve">Meeting of 2026-09-25</w:t>
      </w:r>
    </w:p>
    <w:p w:rsidR="00000000" w:rsidDel="00000000" w:rsidP="00000000" w:rsidRDefault="00000000" w:rsidRPr="00000000" w14:paraId="00000006">
      <w:pPr>
        <w:pStyle w:val="Heading3"/>
        <w:rPr/>
      </w:pPr>
      <w:bookmarkStart w:colFirst="0" w:colLast="0" w:name="_97vdd68l7uq8" w:id="2"/>
      <w:bookmarkEnd w:id="2"/>
      <w:r w:rsidDel="00000000" w:rsidR="00000000" w:rsidRPr="00000000">
        <w:rPr>
          <w:rtl w:val="0"/>
        </w:rPr>
        <w:t xml:space="preserve">Schedule of Motions</w:t>
      </w:r>
    </w:p>
    <w:tbl>
      <w:tblPr>
        <w:tblStyle w:val="Table1"/>
        <w:tblW w:w="10665.0" w:type="dxa"/>
        <w:jc w:val="left"/>
        <w:tblInd w:w="-3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8310"/>
        <w:gridCol w:w="1515"/>
        <w:tblGridChange w:id="0">
          <w:tblGrid>
            <w:gridCol w:w="840"/>
            <w:gridCol w:w="8310"/>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Motion Name and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Yes-No-Abstain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sz w:val="20"/>
                <w:szCs w:val="20"/>
              </w:rPr>
            </w:pPr>
            <w:r w:rsidDel="00000000" w:rsidR="00000000" w:rsidRPr="00000000">
              <w:rPr>
                <w:sz w:val="20"/>
                <w:szCs w:val="20"/>
                <w:rtl w:val="0"/>
              </w:rPr>
              <w:t xml:space="preserve">8.a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ind w:left="0" w:firstLine="0"/>
              <w:rPr>
                <w:b w:val="1"/>
                <w:bCs w:val="1"/>
              </w:rPr>
            </w:pPr>
            <w:hyperlink r:id="rId6">
              <w:r w:rsidDel="00000000" w:rsidR="00000000" w:rsidRPr="00000000">
                <w:rPr>
                  <w:color w:val="1155cc"/>
                  <w:u w:val="single"/>
                  <w:rtl w:val="0"/>
                </w:rPr>
                <w:t xml:space="preserve">Motion regarding edits to the accountability plan and committee terms of reference 2025-09-11 </w:t>
              </w:r>
            </w:hyperlink>
            <w:r w:rsidDel="00000000" w:rsidR="00000000" w:rsidRPr="00000000">
              <w:rPr>
                <w:rtl w:val="0"/>
              </w:rPr>
              <w:t xml:space="preserve"> (President Taylor) -</w:t>
            </w:r>
            <w:r w:rsidDel="00000000" w:rsidR="00000000" w:rsidRPr="00000000">
              <w:rPr>
                <w:b w:val="1"/>
                <w:bCs w:val="1"/>
                <w:rtl w:val="0"/>
              </w:rPr>
              <w:t xml:space="preserve">APPROVED</w:t>
            </w:r>
          </w:p>
          <w:p w:rsidR="00000000" w:rsidDel="00000000" w:rsidP="00000000" w:rsidRDefault="00000000" w:rsidRPr="00000000" w14:paraId="0000000C">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c4lc6k22ozh7" w:id="3"/>
            <w:bookmarkEnd w:id="3"/>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y7wwrman0r1" w:id="4"/>
            <w:bookmarkEnd w:id="4"/>
            <w:r w:rsidDel="00000000" w:rsidR="00000000" w:rsidRPr="00000000">
              <w:rPr>
                <w:rFonts w:ascii="Source Sans Pro" w:cs="Source Sans Pro" w:eastAsia="Source Sans Pro" w:hAnsi="Source Sans Pro"/>
                <w:color w:val="000000"/>
                <w:sz w:val="22"/>
                <w:szCs w:val="22"/>
                <w:rtl w:val="0"/>
              </w:rPr>
              <w:t xml:space="preserve">8.b</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ind w:left="0" w:firstLine="0"/>
              <w:rPr>
                <w:b w:val="1"/>
                <w:bCs w:val="1"/>
              </w:rPr>
            </w:pPr>
            <w:hyperlink r:id="rId7">
              <w:r w:rsidDel="00000000" w:rsidR="00000000" w:rsidRPr="00000000">
                <w:rPr>
                  <w:color w:val="1155cc"/>
                  <w:u w:val="single"/>
                  <w:rtl w:val="0"/>
                </w:rPr>
                <w:t xml:space="preserve">Motion regarding creation of gender affirming care fee referendum question</w:t>
              </w:r>
            </w:hyperlink>
            <w:r w:rsidDel="00000000" w:rsidR="00000000" w:rsidRPr="00000000">
              <w:rPr>
                <w:rtl w:val="0"/>
              </w:rPr>
              <w:t xml:space="preserve"> (President Taylor)- </w:t>
            </w:r>
            <w:r w:rsidDel="00000000" w:rsidR="00000000" w:rsidRPr="00000000">
              <w:rPr>
                <w:b w:val="1"/>
                <w:bCs w:val="1"/>
                <w:rtl w:val="0"/>
              </w:rPr>
              <w:t xml:space="preserve">APPROVED by Secret Ballot </w:t>
            </w:r>
          </w:p>
          <w:p w:rsidR="00000000" w:rsidDel="00000000" w:rsidP="00000000" w:rsidRDefault="00000000" w:rsidRPr="00000000" w14:paraId="00000010">
            <w:pPr>
              <w:pStyle w:val="Subtitle"/>
              <w:spacing w:after="0" w:line="240" w:lineRule="auto"/>
              <w:rPr>
                <w:rFonts w:ascii="Source Sans Pro" w:cs="Source Sans Pro" w:eastAsia="Source Sans Pro" w:hAnsi="Source Sans Pro"/>
                <w:b w:val="1"/>
                <w:bCs w:val="1"/>
                <w:color w:val="000000"/>
                <w:sz w:val="22"/>
                <w:szCs w:val="22"/>
              </w:rPr>
            </w:pPr>
            <w:bookmarkStart w:colFirst="0" w:colLast="0" w:name="_o6la5c4rxydo" w:id="5"/>
            <w:bookmarkEnd w:id="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bCs w:val="1"/>
                <w:sz w:val="20"/>
                <w:szCs w:val="20"/>
              </w:rPr>
            </w:pPr>
            <w:r w:rsidDel="00000000" w:rsidR="00000000" w:rsidRPr="00000000">
              <w:rPr>
                <w:b w:val="1"/>
                <w:bCs w:val="1"/>
                <w:sz w:val="20"/>
                <w:szCs w:val="20"/>
                <w:rtl w:val="0"/>
              </w:rPr>
              <w:t xml:space="preserve">20-1-1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Style w:val="Subtitle"/>
              <w:widowControl w:val="0"/>
              <w:spacing w:after="0" w:line="240" w:lineRule="auto"/>
              <w:rPr>
                <w:rFonts w:ascii="Source Sans Pro" w:cs="Source Sans Pro" w:eastAsia="Source Sans Pro" w:hAnsi="Source Sans Pro"/>
                <w:color w:val="000000"/>
                <w:sz w:val="22"/>
                <w:szCs w:val="22"/>
              </w:rPr>
            </w:pPr>
            <w:bookmarkStart w:colFirst="0" w:colLast="0" w:name="_dlzrs3chw7z7" w:id="6"/>
            <w:bookmarkEnd w:id="6"/>
            <w:r w:rsidDel="00000000" w:rsidR="00000000" w:rsidRPr="00000000">
              <w:rPr>
                <w:rFonts w:ascii="Source Sans Pro" w:cs="Source Sans Pro" w:eastAsia="Source Sans Pro" w:hAnsi="Source Sans Pro"/>
                <w:color w:val="000000"/>
                <w:sz w:val="22"/>
                <w:szCs w:val="22"/>
                <w:rtl w:val="0"/>
              </w:rPr>
              <w:t xml:space="preserve">8.c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ind w:left="0" w:firstLine="0"/>
              <w:rPr>
                <w:b w:val="1"/>
                <w:bCs w:val="1"/>
              </w:rPr>
            </w:pPr>
            <w:r w:rsidDel="00000000" w:rsidR="00000000" w:rsidRPr="00000000">
              <w:rPr>
                <w:rtl w:val="0"/>
              </w:rPr>
              <w:t xml:space="preserve">Motion to suspend the rules and appoint councilor Lai to the steering committee (VP Aloudat) - </w:t>
            </w:r>
            <w:r w:rsidDel="00000000" w:rsidR="00000000" w:rsidRPr="00000000">
              <w:rPr>
                <w:b w:val="1"/>
                <w:bCs w:val="1"/>
                <w:rtl w:val="0"/>
              </w:rPr>
              <w:t xml:space="preserve">APPROVED</w:t>
            </w:r>
          </w:p>
          <w:p w:rsidR="00000000" w:rsidDel="00000000" w:rsidP="00000000" w:rsidRDefault="00000000" w:rsidRPr="00000000" w14:paraId="00000014">
            <w:pPr>
              <w:pStyle w:val="Subtitle"/>
              <w:widowControl w:val="0"/>
              <w:spacing w:after="0" w:line="240" w:lineRule="auto"/>
              <w:rPr>
                <w:rFonts w:ascii="Source Sans Pro" w:cs="Source Sans Pro" w:eastAsia="Source Sans Pro" w:hAnsi="Source Sans Pro"/>
                <w:b w:val="1"/>
                <w:bCs w:val="1"/>
                <w:color w:val="000000"/>
                <w:sz w:val="22"/>
                <w:szCs w:val="22"/>
              </w:rPr>
            </w:pPr>
            <w:bookmarkStart w:colFirst="0" w:colLast="0" w:name="_tsxkwk1egpnu" w:id="7"/>
            <w:bookmarkEnd w:id="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8.d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ind w:left="0" w:firstLine="0"/>
              <w:rPr>
                <w:b w:val="1"/>
                <w:bCs w:val="1"/>
              </w:rPr>
            </w:pPr>
            <w:r w:rsidDel="00000000" w:rsidR="00000000" w:rsidRPr="00000000">
              <w:rPr>
                <w:rtl w:val="0"/>
              </w:rPr>
              <w:t xml:space="preserve">Motion to return the Committee Reporting Schedule to the Steering Committee for further review (President Taylor)  </w:t>
            </w:r>
            <w:r w:rsidDel="00000000" w:rsidR="00000000" w:rsidRPr="00000000">
              <w:rPr>
                <w:b w:val="1"/>
                <w:bCs w:val="1"/>
                <w:rtl w:val="0"/>
              </w:rPr>
              <w:t xml:space="preserve">- APPROVED</w:t>
            </w:r>
          </w:p>
          <w:p w:rsidR="00000000" w:rsidDel="00000000" w:rsidP="00000000" w:rsidRDefault="00000000" w:rsidRPr="00000000" w14:paraId="00000018">
            <w:pPr>
              <w:widowControl w:val="0"/>
              <w:spacing w:line="240" w:lineRule="auto"/>
              <w:rPr>
                <w:rFonts w:ascii="Source Sans Pro" w:cs="Source Sans Pro" w:eastAsia="Source Sans Pro" w:hAnsi="Source Sans Pr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8.f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ind w:left="0" w:firstLine="0"/>
              <w:rPr>
                <w:b w:val="1"/>
                <w:bCs w:val="1"/>
              </w:rPr>
            </w:pPr>
            <w:r w:rsidDel="00000000" w:rsidR="00000000" w:rsidRPr="00000000">
              <w:rPr>
                <w:rtl w:val="0"/>
              </w:rPr>
              <w:t xml:space="preserve">Motion to suspend the Internal Regulations to create a committee to select a VP Internal (VP Aloudat) - </w:t>
            </w:r>
            <w:r w:rsidDel="00000000" w:rsidR="00000000" w:rsidRPr="00000000">
              <w:rPr>
                <w:b w:val="1"/>
                <w:bCs w:val="1"/>
                <w:rtl w:val="0"/>
              </w:rPr>
              <w:t xml:space="preserve">APPROVED</w:t>
            </w:r>
          </w:p>
          <w:p w:rsidR="00000000" w:rsidDel="00000000" w:rsidP="00000000" w:rsidRDefault="00000000" w:rsidRPr="00000000" w14:paraId="0000001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0"/>
                <w:szCs w:val="20"/>
              </w:rPr>
            </w:pPr>
            <w:r w:rsidDel="00000000" w:rsidR="00000000" w:rsidRPr="00000000">
              <w:rPr>
                <w:sz w:val="20"/>
                <w:szCs w:val="20"/>
                <w:rtl w:val="0"/>
              </w:rPr>
              <w:t xml:space="preserve">8.h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ind w:left="0" w:firstLine="0"/>
              <w:rPr>
                <w:b w:val="1"/>
                <w:bCs w:val="1"/>
              </w:rPr>
            </w:pPr>
            <w:r w:rsidDel="00000000" w:rsidR="00000000" w:rsidRPr="00000000">
              <w:rPr>
                <w:rtl w:val="0"/>
              </w:rPr>
              <w:t xml:space="preserve">Motion to populate the committee to hire the interim VP internal which will include 4 counselors and two officers; add the internal logistics coordinator to the committee as a non-voting member (President Taylor) -</w:t>
            </w:r>
            <w:r w:rsidDel="00000000" w:rsidR="00000000" w:rsidRPr="00000000">
              <w:rPr>
                <w:b w:val="1"/>
                <w:bCs w:val="1"/>
                <w:rtl w:val="0"/>
              </w:rPr>
              <w:t xml:space="preserve">APPROVED</w:t>
            </w:r>
          </w:p>
          <w:p w:rsidR="00000000" w:rsidDel="00000000" w:rsidP="00000000" w:rsidRDefault="00000000" w:rsidRPr="00000000" w14:paraId="00000020">
            <w:pPr>
              <w:numPr>
                <w:ilvl w:val="2"/>
                <w:numId w:val="1"/>
              </w:numPr>
              <w:ind w:left="2160" w:hanging="360"/>
              <w:rPr>
                <w:b w:val="1"/>
                <w:bCs w:val="1"/>
              </w:rPr>
            </w:pPr>
            <w:hyperlink r:id="rId8">
              <w:r w:rsidDel="00000000" w:rsidR="00000000" w:rsidRPr="00000000">
                <w:rPr>
                  <w:b w:val="1"/>
                  <w:bCs w:val="1"/>
                  <w:color w:val="0000ee"/>
                  <w:u w:val="single"/>
                  <w:rtl w:val="0"/>
                </w:rPr>
                <w:t xml:space="preserve">NEW COMMITTEE FOR VP INTERNAL </w:t>
              </w:r>
            </w:hyperlink>
            <w:r w:rsidDel="00000000" w:rsidR="00000000" w:rsidRPr="00000000">
              <w:rPr>
                <w:rtl w:val="0"/>
              </w:rPr>
            </w:r>
          </w:p>
          <w:p w:rsidR="00000000" w:rsidDel="00000000" w:rsidP="00000000" w:rsidRDefault="00000000" w:rsidRPr="00000000" w14:paraId="00000021">
            <w:pPr>
              <w:numPr>
                <w:ilvl w:val="2"/>
                <w:numId w:val="1"/>
              </w:numPr>
              <w:ind w:left="2160" w:hanging="360"/>
            </w:pPr>
            <w:r w:rsidDel="00000000" w:rsidR="00000000" w:rsidRPr="00000000">
              <w:rPr>
                <w:rtl w:val="0"/>
              </w:rPr>
              <w:t xml:space="preserve">Volunteer: President Taylor, VP Aloudat,  Benjamin Yu, Brigitta Chan, Keith Andre Baybayon, Meghan Lai</w:t>
            </w:r>
          </w:p>
          <w:p w:rsidR="00000000" w:rsidDel="00000000" w:rsidP="00000000" w:rsidRDefault="00000000" w:rsidRPr="00000000" w14:paraId="00000022">
            <w:pPr>
              <w:numPr>
                <w:ilvl w:val="2"/>
                <w:numId w:val="1"/>
              </w:numPr>
              <w:ind w:left="2160" w:hanging="360"/>
            </w:pPr>
            <w:r w:rsidDel="00000000" w:rsidR="00000000" w:rsidRPr="00000000">
              <w:rPr>
                <w:rtl w:val="0"/>
              </w:rPr>
              <w:t xml:space="preserve">Chaired by Parliamentarian </w:t>
            </w:r>
          </w:p>
          <w:p w:rsidR="00000000" w:rsidDel="00000000" w:rsidP="00000000" w:rsidRDefault="00000000" w:rsidRPr="00000000" w14:paraId="00000023">
            <w:pPr>
              <w:widowControl w:val="0"/>
              <w:spacing w:line="240" w:lineRule="auto"/>
              <w:rPr>
                <w:rFonts w:ascii="Source Sans Pro" w:cs="Source Sans Pro" w:eastAsia="Source Sans Pro" w:hAnsi="Source Sans Pr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0"/>
                <w:szCs w:val="20"/>
              </w:rPr>
            </w:pPr>
            <w:r w:rsidDel="00000000" w:rsidR="00000000" w:rsidRPr="00000000">
              <w:rPr>
                <w:sz w:val="20"/>
                <w:szCs w:val="20"/>
                <w:rtl w:val="0"/>
              </w:rPr>
              <w:t xml:space="preserve">11.b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76" w:lineRule="auto"/>
              <w:ind w:left="0" w:firstLine="0"/>
              <w:rPr>
                <w:b w:val="1"/>
                <w:bCs w:val="1"/>
              </w:rPr>
            </w:pPr>
            <w:r w:rsidDel="00000000" w:rsidR="00000000" w:rsidRPr="00000000">
              <w:rPr>
                <w:rtl w:val="0"/>
              </w:rPr>
              <w:t xml:space="preserve">Motion to create a </w:t>
            </w:r>
            <w:hyperlink r:id="rId9">
              <w:r w:rsidDel="00000000" w:rsidR="00000000" w:rsidRPr="00000000">
                <w:rPr>
                  <w:color w:val="1155cc"/>
                  <w:u w:val="single"/>
                  <w:rtl w:val="0"/>
                </w:rPr>
                <w:t xml:space="preserve">committee</w:t>
              </w:r>
            </w:hyperlink>
            <w:r w:rsidDel="00000000" w:rsidR="00000000" w:rsidRPr="00000000">
              <w:rPr>
                <w:rtl w:val="0"/>
              </w:rPr>
              <w:t xml:space="preserve"> to hire the appointed VP finance and for the population of this committee to consist of the same composition as the committee appointing the interim VP Internal with the exclusion  of the internal logistics officer (VP Aloudat)- </w:t>
            </w:r>
            <w:r w:rsidDel="00000000" w:rsidR="00000000" w:rsidRPr="00000000">
              <w:rPr>
                <w:b w:val="1"/>
                <w:bCs w:val="1"/>
                <w:rtl w:val="0"/>
              </w:rPr>
              <w:t xml:space="preserve">APPROVED</w:t>
            </w:r>
          </w:p>
          <w:p w:rsidR="00000000" w:rsidDel="00000000" w:rsidP="00000000" w:rsidRDefault="00000000" w:rsidRPr="00000000" w14:paraId="00000027">
            <w:pPr>
              <w:widowControl w:val="0"/>
              <w:spacing w:line="240" w:lineRule="auto"/>
              <w:rPr>
                <w:rFonts w:ascii="Source Sans Pro" w:cs="Source Sans Pro" w:eastAsia="Source Sans Pro" w:hAnsi="Source Sans Pro"/>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20"/>
                <w:szCs w:val="20"/>
              </w:rPr>
            </w:pPr>
            <w:r w:rsidDel="00000000" w:rsidR="00000000" w:rsidRPr="00000000">
              <w:rPr>
                <w:sz w:val="20"/>
                <w:szCs w:val="20"/>
                <w:rtl w:val="0"/>
              </w:rPr>
              <w:t xml:space="preserve">11.c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ind w:left="0" w:firstLine="0"/>
              <w:rPr>
                <w:b w:val="1"/>
                <w:bCs w:val="1"/>
              </w:rPr>
            </w:pPr>
            <w:r w:rsidDel="00000000" w:rsidR="00000000" w:rsidRPr="00000000">
              <w:rPr>
                <w:rtl w:val="0"/>
              </w:rPr>
              <w:t xml:space="preserve">Motion to populate the committee on a volunteering basis(VP Aloudat). </w:t>
            </w:r>
            <w:r w:rsidDel="00000000" w:rsidR="00000000" w:rsidRPr="00000000">
              <w:rPr>
                <w:b w:val="1"/>
                <w:bCs w:val="1"/>
                <w:rtl w:val="0"/>
              </w:rPr>
              <w:t xml:space="preserve">- APPROVED </w:t>
            </w:r>
          </w:p>
          <w:p w:rsidR="00000000" w:rsidDel="00000000" w:rsidP="00000000" w:rsidRDefault="00000000" w:rsidRPr="00000000" w14:paraId="0000002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b w:val="1"/>
                <w:bCs w:val="1"/>
                <w:sz w:val="20"/>
                <w:szCs w:val="20"/>
                <w:rtl w:val="0"/>
              </w:rPr>
              <w:t xml:space="preserve">UNANIMOUS CONSENT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Submitted faithfully in service,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18"/>
          <w:szCs w:val="18"/>
        </w:rPr>
      </w:pPr>
      <w:r w:rsidDel="00000000" w:rsidR="00000000" w:rsidRPr="00000000">
        <w:rPr>
          <w:rtl w:val="0"/>
        </w:rPr>
        <w:t xml:space="preserve">Acadia Knickerbocker, Speaker of the Legislative Council</w:t>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jc w:val="right"/>
      <w:rPr>
        <w:rFonts w:ascii="Source Sans Pro" w:cs="Source Sans Pro" w:eastAsia="Source Sans Pro" w:hAnsi="Source Sans Pro"/>
        <w:sz w:val="16"/>
        <w:szCs w:val="16"/>
      </w:rPr>
    </w:pPr>
    <w:r w:rsidDel="00000000" w:rsidR="00000000" w:rsidRPr="00000000">
      <w:rPr>
        <w:sz w:val="16"/>
        <w:szCs w:val="16"/>
        <w:rtl w:val="0"/>
      </w:rPr>
      <w:t xml:space="preserve">Legislative Council Record of Votes 2025-09-25</w:t>
    </w:r>
    <w:r w:rsidDel="00000000" w:rsidR="00000000" w:rsidRPr="00000000">
      <w:rPr>
        <w:rFonts w:ascii="Source Sans Pro" w:cs="Source Sans Pro" w:eastAsia="Source Sans Pro" w:hAnsi="Source Sans Pro"/>
        <w:sz w:val="16"/>
        <w:szCs w:val="16"/>
        <w:rtl w:val="0"/>
      </w:rPr>
      <w:t xml:space="preserve"> | </w:t>
    </w:r>
    <w:r w:rsidDel="00000000" w:rsidR="00000000" w:rsidRPr="00000000">
      <w:rPr>
        <w:rFonts w:ascii="Source Sans Pro" w:cs="Source Sans Pro" w:eastAsia="Source Sans Pro" w:hAnsi="Source Sans Pro"/>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line="240" w:lineRule="auto"/>
      <w:rPr>
        <w:rFonts w:ascii="Source Sans Pro" w:cs="Source Sans Pro" w:eastAsia="Source Sans Pro" w:hAnsi="Source Sans Pro"/>
        <w:i w:val="1"/>
        <w:iCs w:val="1"/>
        <w:sz w:val="16"/>
        <w:szCs w:val="16"/>
        <w:highlight w:val="white"/>
      </w:rPr>
    </w:pPr>
    <w:r w:rsidDel="00000000" w:rsidR="00000000" w:rsidRPr="00000000">
      <w:rPr>
        <w:rtl w:val="0"/>
      </w:rPr>
    </w:r>
  </w:p>
  <w:p w:rsidR="00000000" w:rsidDel="00000000" w:rsidP="00000000" w:rsidRDefault="00000000" w:rsidRPr="00000000" w14:paraId="00000040">
    <w:pPr>
      <w:spacing w:line="240" w:lineRule="auto"/>
      <w:rPr>
        <w:rFonts w:ascii="Source Sans Pro" w:cs="Source Sans Pro" w:eastAsia="Source Sans Pro" w:hAnsi="Source Sans Pro"/>
        <w:i w:val="1"/>
        <w:iCs w:val="1"/>
        <w:sz w:val="16"/>
        <w:szCs w:val="16"/>
        <w:highlight w:val="whit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4605338</wp:posOffset>
          </wp:positionH>
          <wp:positionV relativeFrom="paragraph">
            <wp:posOffset>209550</wp:posOffset>
          </wp:positionV>
          <wp:extent cx="1338263" cy="58974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8263" cy="589743"/>
                  </a:xfrm>
                  <a:prstGeom prst="rect"/>
                  <a:ln/>
                </pic:spPr>
              </pic:pic>
            </a:graphicData>
          </a:graphic>
        </wp:anchor>
      </w:drawing>
    </w:r>
  </w:p>
  <w:p w:rsidR="00000000" w:rsidDel="00000000" w:rsidP="00000000" w:rsidRDefault="00000000" w:rsidRPr="00000000" w14:paraId="00000041">
    <w:pPr>
      <w:spacing w:line="240" w:lineRule="auto"/>
      <w:rPr>
        <w:sz w:val="20"/>
        <w:szCs w:val="20"/>
      </w:rPr>
    </w:pPr>
    <w:r w:rsidDel="00000000" w:rsidR="00000000" w:rsidRPr="00000000">
      <w:rPr>
        <w:b w:val="1"/>
        <w:bCs w:val="1"/>
        <w:rtl w:val="0"/>
      </w:rPr>
      <w:t xml:space="preserve">Bureau du président du conseil de l’AÉUM</w:t>
    </w:r>
    <w:r w:rsidDel="00000000" w:rsidR="00000000" w:rsidRPr="00000000">
      <w:rPr>
        <w:rtl w:val="0"/>
      </w:rPr>
    </w:r>
  </w:p>
  <w:p w:rsidR="00000000" w:rsidDel="00000000" w:rsidP="00000000" w:rsidRDefault="00000000" w:rsidRPr="00000000" w14:paraId="00000042">
    <w:pPr>
      <w:spacing w:line="240" w:lineRule="auto"/>
      <w:rPr>
        <w:b w:val="1"/>
        <w:bCs w:val="1"/>
        <w:sz w:val="20"/>
        <w:szCs w:val="20"/>
      </w:rPr>
    </w:pPr>
    <w:r w:rsidDel="00000000" w:rsidR="00000000" w:rsidRPr="00000000">
      <w:rPr>
        <w:b w:val="1"/>
        <w:bCs w:val="1"/>
        <w:sz w:val="20"/>
        <w:szCs w:val="20"/>
        <w:rtl w:val="0"/>
      </w:rPr>
      <w:t xml:space="preserve">SSMU Office of the Speaker</w:t>
    </w:r>
  </w:p>
  <w:p w:rsidR="00000000" w:rsidDel="00000000" w:rsidP="00000000" w:rsidRDefault="00000000" w:rsidRPr="00000000" w14:paraId="00000043">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044">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Située sur les territoires traditionnels des collectivités Haudenosaunee et Anishinaabe.</w:t>
    </w:r>
  </w:p>
  <w:p w:rsidR="00000000" w:rsidDel="00000000" w:rsidP="00000000" w:rsidRDefault="00000000" w:rsidRPr="00000000" w14:paraId="00000045">
    <w:pPr>
      <w:spacing w:line="240" w:lineRule="auto"/>
      <w:rPr>
        <w:rFonts w:ascii="Source Sans Pro" w:cs="Source Sans Pro" w:eastAsia="Source Sans Pro" w:hAnsi="Source Sans Pro"/>
        <w:i w:val="1"/>
        <w:iCs w:val="1"/>
        <w:sz w:val="16"/>
        <w:szCs w:val="16"/>
        <w:highlight w:val="white"/>
      </w:rPr>
    </w:pPr>
    <w:r w:rsidDel="00000000" w:rsidR="00000000" w:rsidRPr="00000000">
      <w:rPr>
        <w:rFonts w:ascii="Source Sans Pro" w:cs="Source Sans Pro" w:eastAsia="Source Sans Pro" w:hAnsi="Source Sans Pro"/>
        <w:i w:val="1"/>
        <w:iCs w:val="1"/>
        <w:sz w:val="16"/>
        <w:szCs w:val="16"/>
        <w:highlight w:val="white"/>
        <w:rtl w:val="0"/>
      </w:rPr>
      <w:t xml:space="preserve">Located on Haudenosaunee and Anishinaabe, traditional territories.</w:t>
    </w:r>
  </w:p>
  <w:p w:rsidR="00000000" w:rsidDel="00000000" w:rsidP="00000000" w:rsidRDefault="00000000" w:rsidRPr="00000000" w14:paraId="00000046">
    <w:pPr>
      <w:spacing w:line="240" w:lineRule="auto"/>
      <w:rPr>
        <w:rFonts w:ascii="Source Sans Pro" w:cs="Source Sans Pro" w:eastAsia="Source Sans Pro" w:hAnsi="Source Sans Pro"/>
        <w:i w:val="1"/>
        <w:iCs w:val="1"/>
        <w:sz w:val="8"/>
        <w:szCs w:val="8"/>
        <w:highlight w:val="white"/>
      </w:rPr>
    </w:pPr>
    <w:r w:rsidDel="00000000" w:rsidR="00000000" w:rsidRPr="00000000">
      <w:rPr>
        <w:rtl w:val="0"/>
      </w:rPr>
    </w:r>
  </w:p>
  <w:p w:rsidR="00000000" w:rsidDel="00000000" w:rsidP="00000000" w:rsidRDefault="00000000" w:rsidRPr="00000000" w14:paraId="00000047">
    <w:pPr>
      <w:spacing w:line="240" w:lineRule="auto"/>
      <w:rPr>
        <w:b w:val="1"/>
        <w:bCs w:val="1"/>
        <w:color w:val="ef4050"/>
      </w:rPr>
    </w:pPr>
    <w:r w:rsidDel="00000000" w:rsidR="00000000" w:rsidRPr="00000000">
      <w:rPr>
        <w:sz w:val="16"/>
        <w:szCs w:val="16"/>
        <w:u w:val="single"/>
        <w:rtl w:val="0"/>
      </w:rPr>
      <w:t xml:space="preserve">speaker@ssmu.ca</w:t>
    </w:r>
    <w:r w:rsidDel="00000000" w:rsidR="00000000" w:rsidRPr="00000000">
      <w:rPr>
        <w:sz w:val="16"/>
        <w:szCs w:val="16"/>
        <w:rtl w:val="0"/>
      </w:rPr>
      <w:t xml:space="preserve"> | (514) 398-6800 | </w:t>
    </w:r>
    <w:r w:rsidDel="00000000" w:rsidR="00000000" w:rsidRPr="00000000">
      <w:rPr>
        <w:sz w:val="16"/>
        <w:szCs w:val="16"/>
        <w:u w:val="single"/>
        <w:rtl w:val="0"/>
      </w:rPr>
      <w:t xml:space="preserve">ssmu.ca</w:t>
    </w:r>
    <w:r w:rsidDel="00000000" w:rsidR="00000000" w:rsidRPr="00000000">
      <w:rPr>
        <w:sz w:val="16"/>
        <w:szCs w:val="16"/>
        <w:rtl w:val="0"/>
      </w:rPr>
      <w:t xml:space="preserve"> | 3501 rue Peel, Montréal, QC, H3A 1W7</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600" w:line="273.6" w:lineRule="auto"/>
    </w:pPr>
    <w:rPr>
      <w:b w:val="1"/>
      <w:bCs w:val="1"/>
      <w:sz w:val="48"/>
      <w:szCs w:val="48"/>
    </w:rPr>
  </w:style>
  <w:style w:type="paragraph" w:styleId="Heading2">
    <w:name w:val="heading 2"/>
    <w:basedOn w:val="Normal"/>
    <w:next w:val="Normal"/>
    <w:pPr>
      <w:keepNext w:val="1"/>
      <w:keepLines w:val="1"/>
      <w:spacing w:after="120" w:before="360" w:line="273.6" w:lineRule="auto"/>
    </w:pPr>
    <w:rPr>
      <w:sz w:val="40"/>
      <w:szCs w:val="40"/>
    </w:rPr>
  </w:style>
  <w:style w:type="paragraph" w:styleId="Heading3">
    <w:name w:val="heading 3"/>
    <w:basedOn w:val="Normal"/>
    <w:next w:val="Normal"/>
    <w:pPr>
      <w:keepNext w:val="1"/>
      <w:keepLines w:val="1"/>
      <w:spacing w:after="120" w:before="320" w:line="273.6" w:lineRule="auto"/>
    </w:pPr>
    <w:rPr>
      <w:b w:val="1"/>
      <w:bCs w:val="1"/>
      <w:sz w:val="32"/>
      <w:szCs w:val="32"/>
    </w:rPr>
  </w:style>
  <w:style w:type="paragraph" w:styleId="Heading4">
    <w:name w:val="heading 4"/>
    <w:basedOn w:val="Normal"/>
    <w:next w:val="Normal"/>
    <w:pPr>
      <w:keepNext w:val="1"/>
      <w:keepLines w:val="1"/>
      <w:spacing w:after="120" w:before="320" w:line="273.6" w:lineRule="auto"/>
    </w:pPr>
    <w:rPr>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Source Sans Pro" w:cs="Source Sans Pro" w:eastAsia="Source Sans Pro" w:hAnsi="Source Sans Pro"/>
      <w:color w:val="ef4050"/>
      <w:sz w:val="66"/>
      <w:szCs w:val="66"/>
    </w:rPr>
  </w:style>
  <w:style w:type="paragraph" w:styleId="Subtitle">
    <w:name w:val="Subtitle"/>
    <w:basedOn w:val="Normal"/>
    <w:next w:val="Normal"/>
    <w:pPr>
      <w:keepNext w:val="1"/>
      <w:keepLines w:val="1"/>
      <w:pageBreakBefore w:val="0"/>
      <w:spacing w:after="320" w:lineRule="auto"/>
    </w:pPr>
    <w:rPr>
      <w:rFonts w:ascii="Source Sans Pro" w:cs="Source Sans Pro" w:eastAsia="Source Sans Pro" w:hAnsi="Source Sans Pro"/>
      <w:color w:val="ef4050"/>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HMO_2-Ni_42iIcWE3E6E5DVjiXr6tw2NEPNbdJy5LZQ/edit?tab=t.0" TargetMode="External"/><Relationship Id="rId5" Type="http://schemas.openxmlformats.org/officeDocument/2006/relationships/styles" Target="styles.xml"/><Relationship Id="rId6" Type="http://schemas.openxmlformats.org/officeDocument/2006/relationships/hyperlink" Target="https://docs.google.com/document/d/1BaqYhpMp56mQxN--oXy1MxbQCDMcYfnAhoKC1aiR08Y/edit?tab=t.0#heading=h.tvasdft4yd8a" TargetMode="External"/><Relationship Id="rId7" Type="http://schemas.openxmlformats.org/officeDocument/2006/relationships/hyperlink" Target="https://docs.google.com/document/d/16S6sOVy_c2r-4alAFvXCxNzHfZTdp1J_uaqBGjR4ZZ8/edit?tab=t.0#heading=h.i1ftwn4o16t" TargetMode="External"/><Relationship Id="rId8" Type="http://schemas.openxmlformats.org/officeDocument/2006/relationships/hyperlink" Target="https://docs.google.com/document/d/1Zk3rsBP4cO4Fcy7op8YKTllEhxrfVGl0aMvbgr3s9eo/edit?tab=t.0#heading=h.gvh5xvy4731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